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7B501D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9320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Сольное народное пение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 песни (одна без сопровождения).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Примерный список произведений (исполняемых с сопровожением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«Пошли девки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Д. Садовникова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муромской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В. Соловьёва-Седова, сл. М. Матусовского «Подмосковные вечера»;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Пахмутовой, сл. Н. Добронравова  «Надежда»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 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по следующим вопросам: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дирижированием на 2/4, ¾, 4/4. (напр., Г. Фридкин «Чтение с листа на уроках сольфеджио» М., 2008. №№ 56, 63, 64, 68).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мажорные и минорные с обращениями,  малый мажорный септаккорд в основном виде.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ладу: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интервалов и аккордов на уровне требований, предъявляемых  к слуховому анализу.</w:t>
            </w:r>
          </w:p>
          <w:p w:rsidR="0081596A" w:rsidRDefault="0081596A" w:rsidP="009320AE">
            <w:pPr>
              <w:spacing w:line="240" w:lineRule="auto"/>
              <w:ind w:firstLine="720"/>
              <w:jc w:val="both"/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159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Хоровое народное пение</w:t>
            </w:r>
          </w:p>
          <w:p w:rsidR="00CB6B50" w:rsidRPr="00665C6B" w:rsidRDefault="00CB6B50" w:rsidP="009320AE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специальности.</w:t>
            </w:r>
          </w:p>
          <w:p w:rsidR="008D33A5" w:rsidRPr="00665C6B" w:rsidRDefault="008D33A5" w:rsidP="009320AE">
            <w:pPr>
              <w:widowControl w:val="0"/>
              <w:numPr>
                <w:ilvl w:val="1"/>
                <w:numId w:val="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8D33A5" w:rsidRPr="00665C6B" w:rsidRDefault="008D33A5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три разнохарактерные русские народные песни без сопровождения; допускается исполнение не более одной песни на национальном языке, а также исполнение песни в сопровождении народного инструмента.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Примерная  программа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Новикова, сл. Л. Ошанина «Дороги»;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Дм. и Дан. Покрассов, сл. Б. Ласкина «Три танкиста»;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М. Блантера, сл. М. Исаковского «Катюша»;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«Каким ты был»;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«Ой, цветёт калина»;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Б. Мокроусова, сл. М. Исаковского «Одинокая гармонь»;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Е. Родыгина, сл. М. Пилипенко «Уральская рябинушка»;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«Калинка»;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укр. н. п. «Ой, при лужку, при лужку»;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8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Собеседование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включает в себя: 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260"/>
              </w:tabs>
              <w:spacing w:after="0" w:line="240" w:lineRule="auto"/>
              <w:ind w:left="18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дирижированием. (напр., Г.Фридкин «Чтение с листа на уроках сольфеджио»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М., 2008. №№  245, 247, 248, 252).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малые, тритоны.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(мажорные и минорные с обращениями), септаккорды (малый мажорный с обращениями, малый уменьшенный, уменьшенный в основном виде).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 последовательностей  интервалов  и  аккордов  в ладу: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ступенях натурального и гармонического ладов, тритоны, характерные интервалы. Последовательность интервалов проигрывается два-три раза. Необходимо определить интервал и ступень, на которой он находится. </w:t>
            </w:r>
          </w:p>
          <w:p w:rsidR="009320AE" w:rsidRDefault="009320AE" w:rsidP="009320AE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 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тоническое, доминантовое, субдоминантовое трезвучия и доминантсептаккорд с обращениями.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Последовательность аккордов проигрывается два раза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20AE" w:rsidRDefault="009320AE" w:rsidP="009320AE">
            <w:pPr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 лада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ладу на уровне требований, предъявляемых к слуховому анализу. Интонирование ступеней натурального и гармонического мажора и минора, мелодического  минора. Пение интервалов и аккордов в ладу с разрешением. </w:t>
            </w:r>
          </w:p>
          <w:p w:rsidR="009320AE" w:rsidRDefault="008B292F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320AE">
              <w:rPr>
                <w:rFonts w:ascii="Times New Roman" w:hAnsi="Times New Roman"/>
                <w:sz w:val="28"/>
                <w:szCs w:val="28"/>
              </w:rPr>
              <w:t xml:space="preserve"> задания по музыкальной грамоте по следующим темам: </w:t>
            </w:r>
          </w:p>
          <w:p w:rsidR="009320AE" w:rsidRDefault="009320AE" w:rsidP="009320AE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8"/>
                <w:szCs w:val="28"/>
              </w:rPr>
              <w:t>-  тональность;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квинтовый круг тональностей;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виды мажора и минора;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интервалы;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аккорды; </w:t>
            </w:r>
          </w:p>
          <w:p w:rsidR="0062243D" w:rsidRPr="00665C6B" w:rsidRDefault="009320AE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музыкальный синтаксис: период, фраза, предложение, каденция, цезура.</w:t>
            </w:r>
          </w:p>
        </w:tc>
      </w:tr>
    </w:tbl>
    <w:p w:rsidR="00A17D57" w:rsidRDefault="00A17D57"/>
    <w:sectPr w:rsidR="00A17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82" w:rsidRDefault="00321782" w:rsidP="005A7882">
      <w:pPr>
        <w:spacing w:after="0" w:line="240" w:lineRule="auto"/>
      </w:pPr>
      <w:r>
        <w:separator/>
      </w:r>
    </w:p>
  </w:endnote>
  <w:endnote w:type="continuationSeparator" w:id="0">
    <w:p w:rsidR="00321782" w:rsidRDefault="00321782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2F">
          <w:rPr>
            <w:noProof/>
          </w:rPr>
          <w:t>2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82" w:rsidRDefault="00321782" w:rsidP="005A7882">
      <w:pPr>
        <w:spacing w:after="0" w:line="240" w:lineRule="auto"/>
      </w:pPr>
      <w:r>
        <w:separator/>
      </w:r>
    </w:p>
  </w:footnote>
  <w:footnote w:type="continuationSeparator" w:id="0">
    <w:p w:rsidR="00321782" w:rsidRDefault="00321782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321782"/>
    <w:rsid w:val="003D597A"/>
    <w:rsid w:val="005A7882"/>
    <w:rsid w:val="005E39C7"/>
    <w:rsid w:val="0062243D"/>
    <w:rsid w:val="00665C6B"/>
    <w:rsid w:val="007B501D"/>
    <w:rsid w:val="0081596A"/>
    <w:rsid w:val="008B292F"/>
    <w:rsid w:val="008D19F3"/>
    <w:rsid w:val="008D33A5"/>
    <w:rsid w:val="00922E12"/>
    <w:rsid w:val="009320AE"/>
    <w:rsid w:val="009360CD"/>
    <w:rsid w:val="00A17D57"/>
    <w:rsid w:val="00A969E3"/>
    <w:rsid w:val="00AA1695"/>
    <w:rsid w:val="00C2655C"/>
    <w:rsid w:val="00CB6B50"/>
    <w:rsid w:val="00E421F3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402FA4-4B25-470D-9065-8DCCC33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2014-05-28T07:20:00Z</cp:lastPrinted>
  <dcterms:created xsi:type="dcterms:W3CDTF">2017-02-25T06:18:00Z</dcterms:created>
  <dcterms:modified xsi:type="dcterms:W3CDTF">2017-02-27T13:57:00Z</dcterms:modified>
</cp:coreProperties>
</file>